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F9D" w:rsidRPr="00A21F9D" w:rsidRDefault="00EA3D56" w:rsidP="00A21F9D">
      <w:pPr>
        <w:spacing w:line="240" w:lineRule="auto"/>
        <w:jc w:val="both"/>
        <w:rPr>
          <w:rFonts w:ascii="Times New Roman" w:hAnsi="Times New Roman" w:cs="Times New Roman"/>
          <w:b/>
          <w:sz w:val="24"/>
          <w:szCs w:val="24"/>
        </w:rPr>
      </w:pPr>
      <w:bookmarkStart w:id="0" w:name="_GoBack"/>
      <w:bookmarkEnd w:id="0"/>
      <w:r w:rsidRPr="00EA3D56">
        <w:rPr>
          <w:rFonts w:ascii="Times New Roman" w:hAnsi="Times New Roman" w:cs="Times New Roman"/>
          <w:b/>
          <w:sz w:val="24"/>
          <w:szCs w:val="24"/>
        </w:rPr>
        <w:t>Пленарное заседание «Теория и методология стратегирования»</w:t>
      </w:r>
    </w:p>
    <w:p w:rsidR="00F30E1A" w:rsidRPr="00A41606" w:rsidRDefault="00820355" w:rsidP="00A21F9D">
      <w:pPr>
        <w:spacing w:line="240" w:lineRule="auto"/>
        <w:jc w:val="center"/>
        <w:rPr>
          <w:rFonts w:ascii="Times New Roman" w:hAnsi="Times New Roman" w:cs="Times New Roman"/>
          <w:b/>
          <w:sz w:val="24"/>
          <w:szCs w:val="24"/>
        </w:rPr>
      </w:pPr>
      <w:r w:rsidRPr="00820355">
        <w:rPr>
          <w:rFonts w:ascii="Times New Roman" w:hAnsi="Times New Roman" w:cs="Times New Roman"/>
          <w:b/>
          <w:sz w:val="24"/>
          <w:szCs w:val="24"/>
        </w:rPr>
        <w:t xml:space="preserve">О ЗНАЧИМОСТИ </w:t>
      </w:r>
      <w:r>
        <w:rPr>
          <w:rFonts w:ascii="Times New Roman" w:hAnsi="Times New Roman" w:cs="Times New Roman"/>
          <w:b/>
          <w:sz w:val="24"/>
          <w:szCs w:val="24"/>
        </w:rPr>
        <w:t>«</w:t>
      </w:r>
      <w:r w:rsidRPr="00820355">
        <w:rPr>
          <w:rFonts w:ascii="Times New Roman" w:hAnsi="Times New Roman" w:cs="Times New Roman"/>
          <w:b/>
          <w:sz w:val="24"/>
          <w:szCs w:val="24"/>
        </w:rPr>
        <w:t>УНИВЕРСИТАРИУМОВ СТРАТЕГА</w:t>
      </w:r>
      <w:r>
        <w:rPr>
          <w:rFonts w:ascii="Times New Roman" w:hAnsi="Times New Roman" w:cs="Times New Roman"/>
          <w:b/>
          <w:sz w:val="24"/>
          <w:szCs w:val="24"/>
        </w:rPr>
        <w:t>»</w:t>
      </w:r>
      <w:r w:rsidRPr="00820355">
        <w:rPr>
          <w:rFonts w:ascii="Times New Roman" w:hAnsi="Times New Roman" w:cs="Times New Roman"/>
          <w:b/>
          <w:sz w:val="24"/>
          <w:szCs w:val="24"/>
        </w:rPr>
        <w:t xml:space="preserve"> В ФОРМИРОВАНИИ КУЛЬТУРЫ СТРАТЕГИРОВАНИЯ </w:t>
      </w:r>
      <w:r w:rsidR="00BB5C74">
        <w:rPr>
          <w:rStyle w:val="a6"/>
          <w:rFonts w:ascii="Times New Roman" w:hAnsi="Times New Roman" w:cs="Times New Roman"/>
          <w:b/>
          <w:sz w:val="24"/>
          <w:szCs w:val="24"/>
        </w:rPr>
        <w:footnoteReference w:id="1"/>
      </w:r>
    </w:p>
    <w:p w:rsidR="00C00F89" w:rsidRDefault="00C00F89" w:rsidP="00C00F89">
      <w:pPr>
        <w:spacing w:after="0" w:line="240" w:lineRule="auto"/>
        <w:jc w:val="right"/>
        <w:rPr>
          <w:rFonts w:ascii="Times New Roman" w:hAnsi="Times New Roman" w:cs="Times New Roman"/>
          <w:b/>
          <w:sz w:val="24"/>
          <w:szCs w:val="24"/>
        </w:rPr>
      </w:pPr>
      <w:proofErr w:type="spellStart"/>
      <w:r w:rsidRPr="00AD718F">
        <w:rPr>
          <w:rFonts w:ascii="Times New Roman" w:hAnsi="Times New Roman" w:cs="Times New Roman"/>
          <w:b/>
          <w:i/>
          <w:sz w:val="24"/>
          <w:szCs w:val="24"/>
        </w:rPr>
        <w:t>Сасаев</w:t>
      </w:r>
      <w:proofErr w:type="spellEnd"/>
      <w:r w:rsidRPr="00AD718F">
        <w:rPr>
          <w:rFonts w:ascii="Times New Roman" w:hAnsi="Times New Roman" w:cs="Times New Roman"/>
          <w:b/>
          <w:i/>
          <w:sz w:val="24"/>
          <w:szCs w:val="24"/>
        </w:rPr>
        <w:t xml:space="preserve"> Никита Игор</w:t>
      </w:r>
      <w:r w:rsidR="00926DAF">
        <w:rPr>
          <w:rFonts w:ascii="Times New Roman" w:hAnsi="Times New Roman" w:cs="Times New Roman"/>
          <w:b/>
          <w:sz w:val="24"/>
          <w:szCs w:val="24"/>
        </w:rPr>
        <w:t>евич</w:t>
      </w:r>
    </w:p>
    <w:p w:rsidR="005678E9" w:rsidRDefault="005678E9" w:rsidP="00C00F89">
      <w:pPr>
        <w:spacing w:after="0" w:line="240" w:lineRule="auto"/>
        <w:rPr>
          <w:rFonts w:ascii="Times New Roman" w:hAnsi="Times New Roman" w:cs="Times New Roman"/>
          <w:b/>
          <w:sz w:val="24"/>
        </w:rPr>
      </w:pPr>
    </w:p>
    <w:p w:rsidR="0080664B" w:rsidRPr="005678E9" w:rsidRDefault="00C00F89" w:rsidP="005678E9">
      <w:pPr>
        <w:spacing w:after="0" w:line="240" w:lineRule="auto"/>
        <w:jc w:val="both"/>
        <w:rPr>
          <w:rFonts w:ascii="Times New Roman" w:hAnsi="Times New Roman" w:cs="Times New Roman"/>
          <w:sz w:val="24"/>
        </w:rPr>
      </w:pPr>
      <w:r w:rsidRPr="00C00F89">
        <w:rPr>
          <w:rFonts w:ascii="Times New Roman" w:hAnsi="Times New Roman" w:cs="Times New Roman"/>
          <w:b/>
          <w:sz w:val="24"/>
        </w:rPr>
        <w:t>Аннотация:</w:t>
      </w:r>
      <w:r w:rsidR="00EB7F83" w:rsidRPr="00EB7F83">
        <w:t xml:space="preserve"> </w:t>
      </w:r>
      <w:r w:rsidR="00EB7F83" w:rsidRPr="00EB7F83">
        <w:rPr>
          <w:rFonts w:ascii="Times New Roman" w:hAnsi="Times New Roman" w:cs="Times New Roman"/>
          <w:sz w:val="24"/>
        </w:rPr>
        <w:t>Формирование отечественной нау</w:t>
      </w:r>
      <w:r w:rsidR="00EB7F83">
        <w:rPr>
          <w:rFonts w:ascii="Times New Roman" w:hAnsi="Times New Roman" w:cs="Times New Roman"/>
          <w:sz w:val="24"/>
        </w:rPr>
        <w:t>чной школы стратегирования</w:t>
      </w:r>
      <w:r w:rsidR="00EB7F83" w:rsidRPr="00EB7F83">
        <w:rPr>
          <w:rFonts w:ascii="Times New Roman" w:hAnsi="Times New Roman" w:cs="Times New Roman"/>
          <w:sz w:val="24"/>
        </w:rPr>
        <w:t xml:space="preserve"> представляется своевременным и актуальным на фоне структурных трансформаций в экономике и обществе</w:t>
      </w:r>
      <w:r w:rsidR="00EB7F83">
        <w:rPr>
          <w:rFonts w:ascii="Times New Roman" w:hAnsi="Times New Roman" w:cs="Times New Roman"/>
          <w:sz w:val="24"/>
        </w:rPr>
        <w:t>. В статье описываются предпосылки и указывается значимость «</w:t>
      </w:r>
      <w:proofErr w:type="spellStart"/>
      <w:r w:rsidR="00EB7F83">
        <w:rPr>
          <w:rFonts w:ascii="Times New Roman" w:hAnsi="Times New Roman" w:cs="Times New Roman"/>
          <w:sz w:val="24"/>
        </w:rPr>
        <w:t>Университариума</w:t>
      </w:r>
      <w:proofErr w:type="spellEnd"/>
      <w:r w:rsidR="00EB7F83">
        <w:rPr>
          <w:rFonts w:ascii="Times New Roman" w:hAnsi="Times New Roman" w:cs="Times New Roman"/>
          <w:sz w:val="24"/>
        </w:rPr>
        <w:t xml:space="preserve"> Стратега» в формировании культуры стратегирования. </w:t>
      </w:r>
    </w:p>
    <w:p w:rsidR="00C00F89" w:rsidRPr="00B636C8" w:rsidRDefault="00C00F89" w:rsidP="00B636C8">
      <w:pPr>
        <w:spacing w:line="240" w:lineRule="auto"/>
        <w:jc w:val="both"/>
        <w:rPr>
          <w:rFonts w:ascii="Times New Roman" w:hAnsi="Times New Roman" w:cs="Times New Roman"/>
          <w:b/>
          <w:sz w:val="24"/>
        </w:rPr>
      </w:pPr>
      <w:r w:rsidRPr="00E5047C">
        <w:rPr>
          <w:rFonts w:ascii="Times New Roman" w:eastAsia="Calibri" w:hAnsi="Times New Roman" w:cs="Times New Roman"/>
          <w:b/>
          <w:sz w:val="24"/>
          <w:szCs w:val="24"/>
        </w:rPr>
        <w:t>Ключевые</w:t>
      </w:r>
      <w:r w:rsidRPr="00B636C8">
        <w:rPr>
          <w:rFonts w:ascii="Times New Roman" w:eastAsia="Calibri" w:hAnsi="Times New Roman" w:cs="Times New Roman"/>
          <w:b/>
          <w:sz w:val="24"/>
          <w:szCs w:val="24"/>
        </w:rPr>
        <w:t xml:space="preserve"> </w:t>
      </w:r>
      <w:r w:rsidRPr="00EB7F83">
        <w:rPr>
          <w:rFonts w:ascii="Times New Roman" w:eastAsia="Calibri" w:hAnsi="Times New Roman" w:cs="Times New Roman"/>
          <w:b/>
          <w:sz w:val="24"/>
          <w:szCs w:val="24"/>
        </w:rPr>
        <w:t>слова</w:t>
      </w:r>
      <w:r w:rsidRPr="00EB7F83">
        <w:rPr>
          <w:rFonts w:ascii="Times New Roman" w:eastAsia="Calibri" w:hAnsi="Times New Roman" w:cs="Times New Roman"/>
          <w:sz w:val="24"/>
          <w:szCs w:val="24"/>
        </w:rPr>
        <w:t>:</w:t>
      </w:r>
      <w:r w:rsidR="00A73B5C" w:rsidRPr="00EB7F83">
        <w:rPr>
          <w:rFonts w:ascii="Times New Roman" w:eastAsia="Calibri" w:hAnsi="Times New Roman" w:cs="Times New Roman"/>
          <w:sz w:val="24"/>
          <w:szCs w:val="24"/>
        </w:rPr>
        <w:t xml:space="preserve"> </w:t>
      </w:r>
      <w:proofErr w:type="spellStart"/>
      <w:r w:rsidR="00A73B5C" w:rsidRPr="00EB7F83">
        <w:rPr>
          <w:rFonts w:ascii="Times New Roman" w:eastAsia="Calibri" w:hAnsi="Times New Roman" w:cs="Times New Roman"/>
          <w:sz w:val="24"/>
          <w:szCs w:val="24"/>
        </w:rPr>
        <w:t>Университариум</w:t>
      </w:r>
      <w:proofErr w:type="spellEnd"/>
      <w:r w:rsidR="00A73B5C" w:rsidRPr="00EB7F83">
        <w:rPr>
          <w:rFonts w:ascii="Times New Roman" w:eastAsia="Calibri" w:hAnsi="Times New Roman" w:cs="Times New Roman"/>
          <w:sz w:val="24"/>
          <w:szCs w:val="24"/>
        </w:rPr>
        <w:t xml:space="preserve"> Стратега</w:t>
      </w:r>
      <w:r w:rsidR="00B636C8" w:rsidRPr="00EB7F83">
        <w:rPr>
          <w:rFonts w:ascii="Times New Roman" w:hAnsi="Times New Roman" w:cs="Times New Roman"/>
          <w:sz w:val="24"/>
        </w:rPr>
        <w:t>, общая теория стратегии, методология стратегирования</w:t>
      </w:r>
      <w:r w:rsidR="00A73B5C" w:rsidRPr="00EB7F83">
        <w:rPr>
          <w:rFonts w:ascii="Times New Roman" w:hAnsi="Times New Roman" w:cs="Times New Roman"/>
          <w:sz w:val="24"/>
        </w:rPr>
        <w:t>, культура стратегирования</w:t>
      </w:r>
    </w:p>
    <w:p w:rsidR="00A21F9D" w:rsidRDefault="00A73B5C" w:rsidP="00A21F9D">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ON THE IMPORTANCE OF THE </w:t>
      </w:r>
      <w:r w:rsidRPr="00A73B5C">
        <w:rPr>
          <w:rFonts w:ascii="Times New Roman" w:hAnsi="Times New Roman" w:cs="Times New Roman"/>
          <w:b/>
          <w:sz w:val="24"/>
          <w:szCs w:val="24"/>
          <w:lang w:val="en-US"/>
        </w:rPr>
        <w:t>«STRATEGIC UNIVERSITARIUM</w:t>
      </w:r>
      <w:r>
        <w:rPr>
          <w:rFonts w:ascii="Times New Roman" w:hAnsi="Times New Roman" w:cs="Times New Roman"/>
          <w:b/>
          <w:sz w:val="24"/>
          <w:szCs w:val="24"/>
          <w:lang w:val="en-US"/>
        </w:rPr>
        <w:t>S</w:t>
      </w:r>
      <w:r w:rsidRPr="00A73B5C">
        <w:rPr>
          <w:rFonts w:ascii="Times New Roman" w:hAnsi="Times New Roman" w:cs="Times New Roman"/>
          <w:b/>
          <w:sz w:val="24"/>
          <w:szCs w:val="24"/>
          <w:lang w:val="en-US"/>
        </w:rPr>
        <w:t xml:space="preserve">» IN THE FORMATION OF A STRATEGIZING CULTURE </w:t>
      </w:r>
    </w:p>
    <w:p w:rsidR="00C00F89" w:rsidRDefault="00C00F89" w:rsidP="00C00F89">
      <w:pPr>
        <w:spacing w:after="0" w:line="240" w:lineRule="auto"/>
        <w:jc w:val="right"/>
        <w:rPr>
          <w:rFonts w:ascii="Times New Roman" w:eastAsia="Calibri" w:hAnsi="Times New Roman" w:cs="Times New Roman"/>
          <w:i/>
          <w:iCs/>
          <w:sz w:val="18"/>
          <w:szCs w:val="18"/>
          <w:lang w:val="en-US"/>
        </w:rPr>
      </w:pPr>
      <w:r w:rsidRPr="00AD718F">
        <w:rPr>
          <w:rFonts w:ascii="Times New Roman" w:hAnsi="Times New Roman" w:cs="Times New Roman"/>
          <w:b/>
          <w:i/>
          <w:sz w:val="24"/>
          <w:szCs w:val="24"/>
          <w:lang w:val="en-US"/>
        </w:rPr>
        <w:t>Nikita I</w:t>
      </w:r>
      <w:r w:rsidRPr="00E612C0">
        <w:rPr>
          <w:rFonts w:ascii="Times New Roman" w:hAnsi="Times New Roman" w:cs="Times New Roman"/>
          <w:b/>
          <w:i/>
          <w:sz w:val="24"/>
          <w:szCs w:val="24"/>
          <w:lang w:val="en-US"/>
        </w:rPr>
        <w:t xml:space="preserve">. </w:t>
      </w:r>
      <w:r w:rsidRPr="00AD718F">
        <w:rPr>
          <w:rFonts w:ascii="Times New Roman" w:hAnsi="Times New Roman" w:cs="Times New Roman"/>
          <w:b/>
          <w:i/>
          <w:sz w:val="24"/>
          <w:szCs w:val="24"/>
          <w:lang w:val="en-US"/>
        </w:rPr>
        <w:t>Sasaev</w:t>
      </w:r>
    </w:p>
    <w:p w:rsidR="00C00F89" w:rsidRDefault="00C00F89" w:rsidP="00C00F89">
      <w:pPr>
        <w:spacing w:line="240" w:lineRule="auto"/>
        <w:jc w:val="right"/>
        <w:rPr>
          <w:rFonts w:ascii="Times New Roman" w:eastAsia="Calibri" w:hAnsi="Times New Roman" w:cs="Times New Roman"/>
          <w:i/>
          <w:iCs/>
          <w:sz w:val="18"/>
          <w:szCs w:val="18"/>
          <w:lang w:val="en-US"/>
        </w:rPr>
      </w:pPr>
    </w:p>
    <w:p w:rsidR="0080664B" w:rsidRDefault="00C00F89" w:rsidP="00C00F89">
      <w:pPr>
        <w:spacing w:after="0" w:line="240" w:lineRule="auto"/>
        <w:jc w:val="both"/>
        <w:rPr>
          <w:rFonts w:ascii="Times New Roman" w:eastAsia="Times New Roman" w:hAnsi="Times New Roman"/>
          <w:sz w:val="24"/>
          <w:szCs w:val="24"/>
          <w:lang w:val="en-US"/>
        </w:rPr>
      </w:pPr>
      <w:r w:rsidRPr="0010794C">
        <w:rPr>
          <w:rFonts w:ascii="Times New Roman" w:eastAsia="Times New Roman" w:hAnsi="Times New Roman"/>
          <w:b/>
          <w:bCs/>
          <w:sz w:val="24"/>
          <w:szCs w:val="24"/>
          <w:lang w:val="en-US"/>
        </w:rPr>
        <w:t>Abstract</w:t>
      </w:r>
      <w:r w:rsidRPr="00E5047C">
        <w:rPr>
          <w:rFonts w:ascii="Times New Roman" w:eastAsia="Times New Roman" w:hAnsi="Times New Roman"/>
          <w:sz w:val="24"/>
          <w:szCs w:val="24"/>
          <w:lang w:val="en-US"/>
        </w:rPr>
        <w:t>:</w:t>
      </w:r>
      <w:r w:rsidR="008E1BAF" w:rsidRPr="008E1BAF">
        <w:rPr>
          <w:lang w:val="en-US"/>
        </w:rPr>
        <w:t xml:space="preserve"> </w:t>
      </w:r>
      <w:r w:rsidR="00EB7F83" w:rsidRPr="00EB7F83">
        <w:rPr>
          <w:rFonts w:ascii="Times New Roman" w:hAnsi="Times New Roman" w:cs="Times New Roman"/>
          <w:sz w:val="24"/>
          <w:szCs w:val="24"/>
          <w:lang w:val="en-US"/>
        </w:rPr>
        <w:t xml:space="preserve">The formation of the national scientific school of strategizing seems to be timely and relevant against the background of structural transformations in the economy and society. The article describes the prerequisites and indicates the importance of the "Strategic </w:t>
      </w:r>
      <w:proofErr w:type="spellStart"/>
      <w:r w:rsidR="00EB7F83" w:rsidRPr="00EB7F83">
        <w:rPr>
          <w:rFonts w:ascii="Times New Roman" w:hAnsi="Times New Roman" w:cs="Times New Roman"/>
          <w:sz w:val="24"/>
          <w:szCs w:val="24"/>
          <w:lang w:val="en-US"/>
        </w:rPr>
        <w:t>Universitarium</w:t>
      </w:r>
      <w:proofErr w:type="spellEnd"/>
      <w:r w:rsidR="00EB7F83" w:rsidRPr="00EB7F83">
        <w:rPr>
          <w:rFonts w:ascii="Times New Roman" w:hAnsi="Times New Roman" w:cs="Times New Roman"/>
          <w:sz w:val="24"/>
          <w:szCs w:val="24"/>
          <w:lang w:val="en-US"/>
        </w:rPr>
        <w:t>" in the formation of a culture of strategizing.</w:t>
      </w:r>
    </w:p>
    <w:p w:rsidR="00C00F89" w:rsidRPr="00B636C8" w:rsidRDefault="00C00F89" w:rsidP="00C00F89">
      <w:pPr>
        <w:spacing w:line="240" w:lineRule="auto"/>
        <w:jc w:val="both"/>
        <w:rPr>
          <w:rFonts w:ascii="Times New Roman" w:eastAsia="Calibri" w:hAnsi="Times New Roman" w:cs="Times New Roman"/>
          <w:sz w:val="24"/>
          <w:szCs w:val="24"/>
          <w:lang w:val="en-US"/>
        </w:rPr>
      </w:pPr>
      <w:r w:rsidRPr="00E5047C">
        <w:rPr>
          <w:rFonts w:ascii="Times New Roman" w:eastAsia="Calibri" w:hAnsi="Times New Roman" w:cs="Times New Roman"/>
          <w:b/>
          <w:sz w:val="24"/>
          <w:szCs w:val="24"/>
          <w:lang w:val="en-US"/>
        </w:rPr>
        <w:lastRenderedPageBreak/>
        <w:t>Key</w:t>
      </w:r>
      <w:r w:rsidRPr="002A3CE0">
        <w:rPr>
          <w:rFonts w:ascii="Times New Roman" w:eastAsia="Calibri" w:hAnsi="Times New Roman" w:cs="Times New Roman"/>
          <w:b/>
          <w:sz w:val="24"/>
          <w:szCs w:val="24"/>
          <w:lang w:val="en-US"/>
        </w:rPr>
        <w:t xml:space="preserve"> </w:t>
      </w:r>
      <w:r w:rsidRPr="00E5047C">
        <w:rPr>
          <w:rFonts w:ascii="Times New Roman" w:eastAsia="Calibri" w:hAnsi="Times New Roman" w:cs="Times New Roman"/>
          <w:b/>
          <w:sz w:val="24"/>
          <w:szCs w:val="24"/>
          <w:lang w:val="en-US"/>
        </w:rPr>
        <w:t>words</w:t>
      </w:r>
      <w:r w:rsidRPr="002A3CE0">
        <w:rPr>
          <w:rFonts w:ascii="Times New Roman" w:eastAsia="Calibri" w:hAnsi="Times New Roman" w:cs="Times New Roman"/>
          <w:sz w:val="24"/>
          <w:szCs w:val="24"/>
          <w:lang w:val="en-US"/>
        </w:rPr>
        <w:t>:</w:t>
      </w:r>
      <w:r w:rsidR="00B81D16" w:rsidRPr="002A3CE0">
        <w:rPr>
          <w:rFonts w:ascii="Times New Roman" w:eastAsia="Calibri" w:hAnsi="Times New Roman" w:cs="Times New Roman"/>
          <w:sz w:val="24"/>
          <w:szCs w:val="24"/>
          <w:lang w:val="en-US"/>
        </w:rPr>
        <w:t xml:space="preserve"> </w:t>
      </w:r>
      <w:r w:rsidR="00A73B5C" w:rsidRPr="00A73B5C">
        <w:rPr>
          <w:rFonts w:ascii="Times New Roman" w:eastAsia="Calibri" w:hAnsi="Times New Roman" w:cs="Times New Roman"/>
          <w:sz w:val="24"/>
          <w:szCs w:val="24"/>
          <w:lang w:val="en-US"/>
        </w:rPr>
        <w:t xml:space="preserve">Strategic </w:t>
      </w:r>
      <w:proofErr w:type="spellStart"/>
      <w:r w:rsidR="00A73B5C" w:rsidRPr="00A73B5C">
        <w:rPr>
          <w:rFonts w:ascii="Times New Roman" w:eastAsia="Calibri" w:hAnsi="Times New Roman" w:cs="Times New Roman"/>
          <w:sz w:val="24"/>
          <w:szCs w:val="24"/>
          <w:lang w:val="en-US"/>
        </w:rPr>
        <w:t>Universitarium</w:t>
      </w:r>
      <w:proofErr w:type="spellEnd"/>
      <w:r w:rsidR="006D6A9D" w:rsidRPr="00EB7F83">
        <w:rPr>
          <w:rFonts w:ascii="Times New Roman" w:eastAsia="Calibri" w:hAnsi="Times New Roman" w:cs="Times New Roman"/>
          <w:sz w:val="24"/>
          <w:szCs w:val="24"/>
          <w:lang w:val="en-US"/>
        </w:rPr>
        <w:t>,</w:t>
      </w:r>
      <w:r w:rsidR="00B636C8" w:rsidRPr="00EB7F83">
        <w:rPr>
          <w:rFonts w:ascii="Times New Roman" w:eastAsia="Calibri" w:hAnsi="Times New Roman" w:cs="Times New Roman"/>
          <w:sz w:val="24"/>
          <w:szCs w:val="24"/>
          <w:lang w:val="en-US"/>
        </w:rPr>
        <w:t xml:space="preserve"> general theory of strategy, strategizing methodology</w:t>
      </w:r>
      <w:r w:rsidR="00A73B5C" w:rsidRPr="00EB7F83">
        <w:rPr>
          <w:rFonts w:ascii="Times New Roman" w:eastAsia="Calibri" w:hAnsi="Times New Roman" w:cs="Times New Roman"/>
          <w:sz w:val="24"/>
          <w:szCs w:val="24"/>
          <w:lang w:val="en-US"/>
        </w:rPr>
        <w:t>, strategizing culture</w:t>
      </w:r>
    </w:p>
    <w:p w:rsidR="004F4F18" w:rsidRPr="00D73D10" w:rsidRDefault="00D43BAE" w:rsidP="00EB1A89">
      <w:pPr>
        <w:spacing w:after="0" w:line="240" w:lineRule="auto"/>
        <w:jc w:val="both"/>
        <w:rPr>
          <w:rFonts w:ascii="Times New Roman" w:eastAsia="Calibri" w:hAnsi="Times New Roman" w:cs="Times New Roman"/>
          <w:sz w:val="24"/>
          <w:szCs w:val="24"/>
        </w:rPr>
      </w:pPr>
      <w:r w:rsidRPr="002A3CE0">
        <w:rPr>
          <w:rFonts w:ascii="Times New Roman" w:eastAsia="Calibri" w:hAnsi="Times New Roman" w:cs="Times New Roman"/>
          <w:sz w:val="24"/>
          <w:szCs w:val="24"/>
          <w:lang w:val="en-US"/>
        </w:rPr>
        <w:tab/>
      </w:r>
      <w:r w:rsidR="004F4F18" w:rsidRPr="00D73D10">
        <w:rPr>
          <w:rFonts w:ascii="Times New Roman" w:eastAsia="Calibri" w:hAnsi="Times New Roman" w:cs="Times New Roman"/>
          <w:sz w:val="24"/>
          <w:szCs w:val="24"/>
        </w:rPr>
        <w:t>Формирование отечественной научной школы стратегирования</w:t>
      </w:r>
      <w:r w:rsidR="003C253C" w:rsidRPr="00D73D10">
        <w:rPr>
          <w:rFonts w:ascii="Times New Roman" w:eastAsia="Calibri" w:hAnsi="Times New Roman" w:cs="Times New Roman"/>
          <w:sz w:val="24"/>
          <w:szCs w:val="24"/>
        </w:rPr>
        <w:t xml:space="preserve"> [1,2]</w:t>
      </w:r>
      <w:r w:rsidR="006D6A9D" w:rsidRPr="00D73D10">
        <w:rPr>
          <w:rFonts w:ascii="Times New Roman" w:eastAsia="Calibri" w:hAnsi="Times New Roman" w:cs="Times New Roman"/>
          <w:sz w:val="24"/>
          <w:szCs w:val="24"/>
        </w:rPr>
        <w:t>, основоположником которой</w:t>
      </w:r>
      <w:r w:rsidR="004F4F18" w:rsidRPr="00D73D10">
        <w:rPr>
          <w:rFonts w:ascii="Times New Roman" w:eastAsia="Calibri" w:hAnsi="Times New Roman" w:cs="Times New Roman"/>
          <w:sz w:val="24"/>
          <w:szCs w:val="24"/>
        </w:rPr>
        <w:t xml:space="preserve"> </w:t>
      </w:r>
      <w:r w:rsidR="006D6A9D" w:rsidRPr="00D73D10">
        <w:rPr>
          <w:rFonts w:ascii="Times New Roman" w:eastAsia="Calibri" w:hAnsi="Times New Roman" w:cs="Times New Roman"/>
          <w:sz w:val="24"/>
          <w:szCs w:val="24"/>
        </w:rPr>
        <w:t>является академик, иностранный член</w:t>
      </w:r>
      <w:r w:rsidR="004F4F18" w:rsidRPr="00D73D10">
        <w:rPr>
          <w:rFonts w:ascii="Times New Roman" w:eastAsia="Calibri" w:hAnsi="Times New Roman" w:cs="Times New Roman"/>
          <w:sz w:val="24"/>
          <w:szCs w:val="24"/>
        </w:rPr>
        <w:t xml:space="preserve"> РАН В.Л.</w:t>
      </w:r>
      <w:r w:rsidR="006D6A9D" w:rsidRPr="00D73D10">
        <w:rPr>
          <w:rFonts w:ascii="Times New Roman" w:eastAsia="Calibri" w:hAnsi="Times New Roman" w:cs="Times New Roman"/>
          <w:sz w:val="24"/>
          <w:szCs w:val="24"/>
        </w:rPr>
        <w:t xml:space="preserve"> Квинт, представляется своевременным и актуальным на фоне структурных трансформаций в экономике и обществе [</w:t>
      </w:r>
      <w:r w:rsidR="003C253C" w:rsidRPr="00D73D10">
        <w:rPr>
          <w:rFonts w:ascii="Times New Roman" w:eastAsia="Calibri" w:hAnsi="Times New Roman" w:cs="Times New Roman"/>
          <w:sz w:val="24"/>
          <w:szCs w:val="24"/>
        </w:rPr>
        <w:t>3</w:t>
      </w:r>
      <w:r w:rsidR="006D6A9D" w:rsidRPr="00D73D10">
        <w:rPr>
          <w:rFonts w:ascii="Times New Roman" w:eastAsia="Calibri" w:hAnsi="Times New Roman" w:cs="Times New Roman"/>
          <w:sz w:val="24"/>
          <w:szCs w:val="24"/>
        </w:rPr>
        <w:t>].</w:t>
      </w:r>
    </w:p>
    <w:p w:rsidR="00004F7D" w:rsidRDefault="00004F7D" w:rsidP="00F26757">
      <w:pPr>
        <w:spacing w:after="0"/>
        <w:ind w:firstLine="567"/>
        <w:jc w:val="both"/>
        <w:rPr>
          <w:rFonts w:ascii="Times New Roman" w:hAnsi="Times New Roman" w:cs="Times New Roman"/>
          <w:b/>
          <w:sz w:val="24"/>
          <w:szCs w:val="24"/>
        </w:rPr>
      </w:pPr>
    </w:p>
    <w:p w:rsidR="00004F7D" w:rsidRDefault="00004F7D" w:rsidP="00F26757">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w:t>
      </w:r>
    </w:p>
    <w:p w:rsidR="00004F7D" w:rsidRDefault="00004F7D" w:rsidP="00F26757">
      <w:pPr>
        <w:spacing w:after="0"/>
        <w:ind w:firstLine="567"/>
        <w:jc w:val="both"/>
        <w:rPr>
          <w:rFonts w:ascii="Times New Roman" w:hAnsi="Times New Roman" w:cs="Times New Roman"/>
          <w:b/>
          <w:sz w:val="24"/>
          <w:szCs w:val="24"/>
        </w:rPr>
      </w:pPr>
    </w:p>
    <w:p w:rsidR="00A040FD" w:rsidRPr="008C2D81" w:rsidRDefault="00A040FD" w:rsidP="00F26757">
      <w:pPr>
        <w:spacing w:after="0"/>
        <w:ind w:firstLine="567"/>
        <w:jc w:val="both"/>
        <w:rPr>
          <w:rFonts w:ascii="Times New Roman" w:hAnsi="Times New Roman" w:cs="Times New Roman"/>
          <w:b/>
          <w:sz w:val="24"/>
          <w:szCs w:val="32"/>
        </w:rPr>
      </w:pPr>
      <w:r w:rsidRPr="009C7605">
        <w:rPr>
          <w:rFonts w:ascii="Times New Roman" w:hAnsi="Times New Roman" w:cs="Times New Roman"/>
          <w:b/>
          <w:sz w:val="24"/>
          <w:szCs w:val="24"/>
        </w:rPr>
        <w:t>Список литературы</w:t>
      </w:r>
      <w:r w:rsidRPr="00C363F6">
        <w:rPr>
          <w:rFonts w:ascii="Times New Roman" w:hAnsi="Times New Roman" w:cs="Times New Roman"/>
          <w:sz w:val="24"/>
          <w:szCs w:val="24"/>
        </w:rPr>
        <w:t>:</w:t>
      </w:r>
    </w:p>
    <w:p w:rsidR="003C253C" w:rsidRDefault="003C253C" w:rsidP="003C253C">
      <w:pPr>
        <w:pStyle w:val="a7"/>
        <w:numPr>
          <w:ilvl w:val="0"/>
          <w:numId w:val="4"/>
        </w:numPr>
        <w:jc w:val="both"/>
        <w:rPr>
          <w:rFonts w:ascii="Times New Roman" w:hAnsi="Times New Roman" w:cs="Times New Roman"/>
          <w:sz w:val="24"/>
          <w:szCs w:val="24"/>
        </w:rPr>
      </w:pPr>
      <w:r w:rsidRPr="003C253C">
        <w:rPr>
          <w:rFonts w:ascii="Times New Roman" w:hAnsi="Times New Roman" w:cs="Times New Roman"/>
          <w:sz w:val="24"/>
          <w:szCs w:val="24"/>
        </w:rPr>
        <w:t>Квинт В.Л. Концепция стратегирования. Том 1. СПб</w:t>
      </w:r>
      <w:proofErr w:type="gramStart"/>
      <w:r w:rsidRPr="003C253C">
        <w:rPr>
          <w:rFonts w:ascii="Times New Roman" w:hAnsi="Times New Roman" w:cs="Times New Roman"/>
          <w:sz w:val="24"/>
          <w:szCs w:val="24"/>
        </w:rPr>
        <w:t xml:space="preserve">.: </w:t>
      </w:r>
      <w:proofErr w:type="gramEnd"/>
      <w:r w:rsidRPr="003C253C">
        <w:rPr>
          <w:rFonts w:ascii="Times New Roman" w:hAnsi="Times New Roman" w:cs="Times New Roman"/>
          <w:sz w:val="24"/>
          <w:szCs w:val="24"/>
        </w:rPr>
        <w:t xml:space="preserve">СЗИУ </w:t>
      </w:r>
      <w:proofErr w:type="spellStart"/>
      <w:r w:rsidRPr="003C253C">
        <w:rPr>
          <w:rFonts w:ascii="Times New Roman" w:hAnsi="Times New Roman" w:cs="Times New Roman"/>
          <w:sz w:val="24"/>
          <w:szCs w:val="24"/>
        </w:rPr>
        <w:t>РАНХиГС</w:t>
      </w:r>
      <w:proofErr w:type="spellEnd"/>
      <w:r w:rsidRPr="003C253C">
        <w:rPr>
          <w:rFonts w:ascii="Times New Roman" w:hAnsi="Times New Roman" w:cs="Times New Roman"/>
          <w:sz w:val="24"/>
          <w:szCs w:val="24"/>
        </w:rPr>
        <w:t>, 2019. 132 с.</w:t>
      </w:r>
    </w:p>
    <w:p w:rsidR="003C253C" w:rsidRDefault="003C253C" w:rsidP="003C253C">
      <w:pPr>
        <w:pStyle w:val="a7"/>
        <w:numPr>
          <w:ilvl w:val="0"/>
          <w:numId w:val="4"/>
        </w:numPr>
        <w:jc w:val="both"/>
        <w:rPr>
          <w:rFonts w:ascii="Times New Roman" w:hAnsi="Times New Roman" w:cs="Times New Roman"/>
          <w:sz w:val="24"/>
          <w:szCs w:val="24"/>
        </w:rPr>
      </w:pPr>
      <w:r w:rsidRPr="003C253C">
        <w:rPr>
          <w:rFonts w:ascii="Times New Roman" w:hAnsi="Times New Roman" w:cs="Times New Roman"/>
          <w:sz w:val="24"/>
          <w:szCs w:val="24"/>
        </w:rPr>
        <w:t>Квинт В.Л. Концепция стратегирования. Т. 2. СПб</w:t>
      </w:r>
      <w:proofErr w:type="gramStart"/>
      <w:r w:rsidRPr="003C253C">
        <w:rPr>
          <w:rFonts w:ascii="Times New Roman" w:hAnsi="Times New Roman" w:cs="Times New Roman"/>
          <w:sz w:val="24"/>
          <w:szCs w:val="24"/>
        </w:rPr>
        <w:t xml:space="preserve">.: </w:t>
      </w:r>
      <w:proofErr w:type="spellStart"/>
      <w:proofErr w:type="gramEnd"/>
      <w:r w:rsidRPr="003C253C">
        <w:rPr>
          <w:rFonts w:ascii="Times New Roman" w:hAnsi="Times New Roman" w:cs="Times New Roman"/>
          <w:sz w:val="24"/>
          <w:szCs w:val="24"/>
        </w:rPr>
        <w:t>РАНХиГС</w:t>
      </w:r>
      <w:proofErr w:type="spellEnd"/>
      <w:r w:rsidRPr="003C253C">
        <w:rPr>
          <w:rFonts w:ascii="Times New Roman" w:hAnsi="Times New Roman" w:cs="Times New Roman"/>
          <w:sz w:val="24"/>
          <w:szCs w:val="24"/>
        </w:rPr>
        <w:t>, 2020. 164 с.</w:t>
      </w:r>
    </w:p>
    <w:p w:rsidR="006E66F5" w:rsidRDefault="003C253C" w:rsidP="006E66F5">
      <w:pPr>
        <w:pStyle w:val="a7"/>
        <w:numPr>
          <w:ilvl w:val="0"/>
          <w:numId w:val="4"/>
        </w:numPr>
        <w:jc w:val="both"/>
        <w:rPr>
          <w:rFonts w:ascii="Times New Roman" w:hAnsi="Times New Roman" w:cs="Times New Roman"/>
          <w:sz w:val="24"/>
          <w:szCs w:val="24"/>
        </w:rPr>
      </w:pPr>
      <w:r w:rsidRPr="003C253C">
        <w:rPr>
          <w:rFonts w:ascii="Times New Roman" w:hAnsi="Times New Roman" w:cs="Times New Roman"/>
          <w:sz w:val="24"/>
          <w:szCs w:val="24"/>
        </w:rPr>
        <w:t xml:space="preserve">Квинт В. Л., </w:t>
      </w:r>
      <w:proofErr w:type="spellStart"/>
      <w:r w:rsidRPr="003C253C">
        <w:rPr>
          <w:rFonts w:ascii="Times New Roman" w:hAnsi="Times New Roman" w:cs="Times New Roman"/>
          <w:sz w:val="24"/>
          <w:szCs w:val="24"/>
        </w:rPr>
        <w:t>Бодрунов</w:t>
      </w:r>
      <w:proofErr w:type="spellEnd"/>
      <w:r w:rsidRPr="003C253C">
        <w:rPr>
          <w:rFonts w:ascii="Times New Roman" w:hAnsi="Times New Roman" w:cs="Times New Roman"/>
          <w:sz w:val="24"/>
          <w:szCs w:val="24"/>
        </w:rPr>
        <w:t xml:space="preserve"> С. Д. Стратегирование трансформации общества: знание, технологии, </w:t>
      </w:r>
      <w:proofErr w:type="spellStart"/>
      <w:r w:rsidRPr="003C253C">
        <w:rPr>
          <w:rFonts w:ascii="Times New Roman" w:hAnsi="Times New Roman" w:cs="Times New Roman"/>
          <w:sz w:val="24"/>
          <w:szCs w:val="24"/>
        </w:rPr>
        <w:t>ноономика</w:t>
      </w:r>
      <w:proofErr w:type="spellEnd"/>
      <w:r w:rsidRPr="003C253C">
        <w:rPr>
          <w:rFonts w:ascii="Times New Roman" w:hAnsi="Times New Roman" w:cs="Times New Roman"/>
          <w:sz w:val="24"/>
          <w:szCs w:val="24"/>
        </w:rPr>
        <w:t>. Санкт-Петербург: Ассоциация "Некоммерческое партнерство по содействию в проведении научных исследований "Институт нового индустриального развития им. С.Ю. Витте", 2021. 351 с.</w:t>
      </w:r>
    </w:p>
    <w:p w:rsidR="006E66F5" w:rsidRPr="006E66F5" w:rsidRDefault="006E66F5" w:rsidP="006E66F5">
      <w:pPr>
        <w:pStyle w:val="a7"/>
        <w:jc w:val="both"/>
        <w:rPr>
          <w:rFonts w:ascii="Times New Roman" w:hAnsi="Times New Roman" w:cs="Times New Roman"/>
          <w:sz w:val="24"/>
          <w:szCs w:val="24"/>
        </w:rPr>
      </w:pPr>
    </w:p>
    <w:tbl>
      <w:tblPr>
        <w:tblStyle w:val="a8"/>
        <w:tblW w:w="7089" w:type="dxa"/>
        <w:tblInd w:w="-431" w:type="dxa"/>
        <w:tblLook w:val="04A0" w:firstRow="1" w:lastRow="0" w:firstColumn="1" w:lastColumn="0" w:noHBand="0" w:noVBand="1"/>
      </w:tblPr>
      <w:tblGrid>
        <w:gridCol w:w="1419"/>
        <w:gridCol w:w="2199"/>
        <w:gridCol w:w="1425"/>
        <w:gridCol w:w="2046"/>
      </w:tblGrid>
      <w:tr w:rsidR="006E66F5" w:rsidRPr="006E66F5" w:rsidTr="006E66F5">
        <w:tc>
          <w:tcPr>
            <w:tcW w:w="1419" w:type="dxa"/>
          </w:tcPr>
          <w:p w:rsidR="006E66F5" w:rsidRPr="006E66F5" w:rsidRDefault="006E66F5" w:rsidP="006E66F5">
            <w:pPr>
              <w:pStyle w:val="Default"/>
              <w:jc w:val="both"/>
              <w:rPr>
                <w:sz w:val="22"/>
                <w:szCs w:val="22"/>
              </w:rPr>
            </w:pPr>
            <w:r w:rsidRPr="006E66F5">
              <w:rPr>
                <w:b/>
                <w:bCs/>
                <w:sz w:val="22"/>
                <w:szCs w:val="22"/>
              </w:rPr>
              <w:t xml:space="preserve">Автор </w:t>
            </w:r>
          </w:p>
          <w:p w:rsidR="006E66F5" w:rsidRPr="006E66F5" w:rsidRDefault="006E66F5" w:rsidP="00C00F89">
            <w:pPr>
              <w:jc w:val="both"/>
              <w:rPr>
                <w:rFonts w:ascii="Times New Roman" w:hAnsi="Times New Roman" w:cs="Times New Roman"/>
                <w:b/>
              </w:rPr>
            </w:pPr>
          </w:p>
        </w:tc>
        <w:tc>
          <w:tcPr>
            <w:tcW w:w="2199" w:type="dxa"/>
          </w:tcPr>
          <w:p w:rsidR="006E66F5" w:rsidRPr="006E66F5" w:rsidRDefault="006E66F5" w:rsidP="00C00F89">
            <w:pPr>
              <w:jc w:val="both"/>
              <w:rPr>
                <w:rFonts w:ascii="Times New Roman" w:hAnsi="Times New Roman" w:cs="Times New Roman"/>
                <w:b/>
              </w:rPr>
            </w:pPr>
            <w:r w:rsidRPr="006E66F5">
              <w:rPr>
                <w:rFonts w:ascii="Times New Roman" w:hAnsi="Times New Roman" w:cs="Times New Roman"/>
                <w:b/>
              </w:rPr>
              <w:t>Информация об авторе</w:t>
            </w:r>
          </w:p>
        </w:tc>
        <w:tc>
          <w:tcPr>
            <w:tcW w:w="1425" w:type="dxa"/>
          </w:tcPr>
          <w:p w:rsidR="006E66F5" w:rsidRPr="006E66F5" w:rsidRDefault="006E66F5" w:rsidP="006E66F5">
            <w:pPr>
              <w:pStyle w:val="Default"/>
              <w:jc w:val="both"/>
              <w:rPr>
                <w:sz w:val="22"/>
                <w:szCs w:val="22"/>
              </w:rPr>
            </w:pPr>
            <w:proofErr w:type="spellStart"/>
            <w:r w:rsidRPr="006E66F5">
              <w:rPr>
                <w:b/>
                <w:bCs/>
                <w:sz w:val="22"/>
                <w:szCs w:val="22"/>
              </w:rPr>
              <w:t>Author</w:t>
            </w:r>
            <w:proofErr w:type="spellEnd"/>
            <w:r w:rsidRPr="006E66F5">
              <w:rPr>
                <w:b/>
                <w:bCs/>
                <w:sz w:val="22"/>
                <w:szCs w:val="22"/>
              </w:rPr>
              <w:t xml:space="preserve"> </w:t>
            </w:r>
          </w:p>
          <w:p w:rsidR="006E66F5" w:rsidRPr="006E66F5" w:rsidRDefault="006E66F5" w:rsidP="006E66F5">
            <w:pPr>
              <w:pStyle w:val="Default"/>
              <w:jc w:val="both"/>
              <w:rPr>
                <w:b/>
                <w:sz w:val="22"/>
                <w:szCs w:val="22"/>
              </w:rPr>
            </w:pPr>
          </w:p>
        </w:tc>
        <w:tc>
          <w:tcPr>
            <w:tcW w:w="2046" w:type="dxa"/>
          </w:tcPr>
          <w:p w:rsidR="006E66F5" w:rsidRPr="006E66F5" w:rsidRDefault="006E66F5" w:rsidP="006E66F5">
            <w:pPr>
              <w:pStyle w:val="Default"/>
              <w:jc w:val="both"/>
              <w:rPr>
                <w:sz w:val="22"/>
                <w:szCs w:val="22"/>
              </w:rPr>
            </w:pPr>
            <w:proofErr w:type="spellStart"/>
            <w:r w:rsidRPr="006E66F5">
              <w:rPr>
                <w:b/>
                <w:bCs/>
                <w:sz w:val="22"/>
                <w:szCs w:val="22"/>
              </w:rPr>
              <w:t>Information</w:t>
            </w:r>
            <w:proofErr w:type="spellEnd"/>
            <w:r w:rsidRPr="006E66F5">
              <w:rPr>
                <w:b/>
                <w:bCs/>
                <w:sz w:val="22"/>
                <w:szCs w:val="22"/>
              </w:rPr>
              <w:t xml:space="preserve"> </w:t>
            </w:r>
            <w:proofErr w:type="spellStart"/>
            <w:r w:rsidRPr="006E66F5">
              <w:rPr>
                <w:b/>
                <w:bCs/>
                <w:sz w:val="22"/>
                <w:szCs w:val="22"/>
              </w:rPr>
              <w:t>about</w:t>
            </w:r>
            <w:proofErr w:type="spellEnd"/>
            <w:r w:rsidRPr="006E66F5">
              <w:rPr>
                <w:b/>
                <w:bCs/>
                <w:sz w:val="22"/>
                <w:szCs w:val="22"/>
              </w:rPr>
              <w:t xml:space="preserve"> </w:t>
            </w:r>
            <w:proofErr w:type="spellStart"/>
            <w:r w:rsidRPr="006E66F5">
              <w:rPr>
                <w:b/>
                <w:bCs/>
                <w:sz w:val="22"/>
                <w:szCs w:val="22"/>
              </w:rPr>
              <w:t>author</w:t>
            </w:r>
            <w:proofErr w:type="spellEnd"/>
            <w:r w:rsidRPr="006E66F5">
              <w:rPr>
                <w:b/>
                <w:bCs/>
                <w:sz w:val="22"/>
                <w:szCs w:val="22"/>
              </w:rPr>
              <w:t xml:space="preserve"> </w:t>
            </w:r>
          </w:p>
          <w:p w:rsidR="006E66F5" w:rsidRPr="006E66F5" w:rsidRDefault="006E66F5" w:rsidP="00C00F89">
            <w:pPr>
              <w:jc w:val="both"/>
              <w:rPr>
                <w:rFonts w:ascii="Times New Roman" w:hAnsi="Times New Roman" w:cs="Times New Roman"/>
                <w:b/>
              </w:rPr>
            </w:pPr>
          </w:p>
        </w:tc>
      </w:tr>
      <w:tr w:rsidR="006E66F5" w:rsidRPr="006E66F5" w:rsidTr="006E66F5">
        <w:tc>
          <w:tcPr>
            <w:tcW w:w="1419" w:type="dxa"/>
          </w:tcPr>
          <w:p w:rsidR="006E66F5" w:rsidRPr="006E66F5" w:rsidRDefault="006E66F5" w:rsidP="00C00F89">
            <w:pPr>
              <w:jc w:val="both"/>
              <w:rPr>
                <w:rFonts w:ascii="Times New Roman" w:hAnsi="Times New Roman" w:cs="Times New Roman"/>
              </w:rPr>
            </w:pPr>
            <w:r w:rsidRPr="006E66F5">
              <w:rPr>
                <w:rFonts w:ascii="Times New Roman" w:hAnsi="Times New Roman" w:cs="Times New Roman"/>
              </w:rPr>
              <w:t>Н.И. Сасаев</w:t>
            </w:r>
          </w:p>
        </w:tc>
        <w:tc>
          <w:tcPr>
            <w:tcW w:w="2199" w:type="dxa"/>
          </w:tcPr>
          <w:p w:rsidR="006E66F5" w:rsidRPr="006E66F5" w:rsidRDefault="006E66F5" w:rsidP="006E66F5">
            <w:pPr>
              <w:jc w:val="both"/>
              <w:rPr>
                <w:rFonts w:ascii="Times New Roman" w:hAnsi="Times New Roman" w:cs="Times New Roman"/>
              </w:rPr>
            </w:pPr>
            <w:r w:rsidRPr="006E66F5">
              <w:rPr>
                <w:rFonts w:ascii="Times New Roman" w:hAnsi="Times New Roman" w:cs="Times New Roman"/>
              </w:rPr>
              <w:t>к.э.н., доцент кафедры</w:t>
            </w:r>
          </w:p>
          <w:p w:rsidR="006E66F5" w:rsidRPr="006E66F5" w:rsidRDefault="006E66F5" w:rsidP="006E66F5">
            <w:pPr>
              <w:jc w:val="both"/>
              <w:rPr>
                <w:rFonts w:ascii="Times New Roman" w:hAnsi="Times New Roman" w:cs="Times New Roman"/>
              </w:rPr>
            </w:pPr>
            <w:r w:rsidRPr="006E66F5">
              <w:rPr>
                <w:rFonts w:ascii="Times New Roman" w:hAnsi="Times New Roman" w:cs="Times New Roman"/>
              </w:rPr>
              <w:t>экономической и финансовой стратегии, Московская школа</w:t>
            </w:r>
          </w:p>
          <w:p w:rsidR="006E66F5" w:rsidRPr="006E66F5" w:rsidRDefault="006E66F5" w:rsidP="006E66F5">
            <w:pPr>
              <w:jc w:val="both"/>
              <w:rPr>
                <w:rFonts w:ascii="Times New Roman" w:hAnsi="Times New Roman" w:cs="Times New Roman"/>
              </w:rPr>
            </w:pPr>
            <w:r w:rsidRPr="006E66F5">
              <w:rPr>
                <w:rFonts w:ascii="Times New Roman" w:hAnsi="Times New Roman" w:cs="Times New Roman"/>
              </w:rPr>
              <w:t xml:space="preserve">экономики, МГУ </w:t>
            </w:r>
            <w:r w:rsidRPr="006E66F5">
              <w:rPr>
                <w:rFonts w:ascii="Times New Roman" w:hAnsi="Times New Roman" w:cs="Times New Roman"/>
              </w:rPr>
              <w:lastRenderedPageBreak/>
              <w:t>имени М. В.</w:t>
            </w:r>
          </w:p>
          <w:p w:rsidR="006E66F5" w:rsidRPr="006E66F5" w:rsidRDefault="006E66F5" w:rsidP="006E66F5">
            <w:pPr>
              <w:jc w:val="both"/>
              <w:rPr>
                <w:rFonts w:ascii="Times New Roman" w:hAnsi="Times New Roman" w:cs="Times New Roman"/>
              </w:rPr>
            </w:pPr>
            <w:r w:rsidRPr="006E66F5">
              <w:rPr>
                <w:rFonts w:ascii="Times New Roman" w:hAnsi="Times New Roman" w:cs="Times New Roman"/>
              </w:rPr>
              <w:t>Ломоносова, Россия, Москва</w:t>
            </w:r>
          </w:p>
          <w:p w:rsidR="006E66F5" w:rsidRPr="006E66F5" w:rsidRDefault="006E66F5" w:rsidP="006E66F5">
            <w:pPr>
              <w:jc w:val="both"/>
              <w:rPr>
                <w:rFonts w:ascii="Times New Roman" w:hAnsi="Times New Roman" w:cs="Times New Roman"/>
              </w:rPr>
            </w:pPr>
            <w:r w:rsidRPr="006E66F5">
              <w:rPr>
                <w:rFonts w:ascii="Times New Roman" w:hAnsi="Times New Roman" w:cs="Times New Roman"/>
              </w:rPr>
              <w:t>msemsu@mail.ru</w:t>
            </w:r>
          </w:p>
        </w:tc>
        <w:tc>
          <w:tcPr>
            <w:tcW w:w="1425" w:type="dxa"/>
          </w:tcPr>
          <w:p w:rsidR="006E66F5" w:rsidRPr="006E66F5" w:rsidRDefault="006E66F5" w:rsidP="00C00F89">
            <w:pPr>
              <w:jc w:val="both"/>
              <w:rPr>
                <w:rFonts w:ascii="Times New Roman" w:hAnsi="Times New Roman" w:cs="Times New Roman"/>
              </w:rPr>
            </w:pPr>
            <w:proofErr w:type="spellStart"/>
            <w:r w:rsidRPr="006E66F5">
              <w:rPr>
                <w:rFonts w:ascii="Times New Roman" w:hAnsi="Times New Roman" w:cs="Times New Roman"/>
              </w:rPr>
              <w:lastRenderedPageBreak/>
              <w:t>Nikita</w:t>
            </w:r>
            <w:proofErr w:type="spellEnd"/>
            <w:r w:rsidRPr="006E66F5">
              <w:rPr>
                <w:rFonts w:ascii="Times New Roman" w:hAnsi="Times New Roman" w:cs="Times New Roman"/>
              </w:rPr>
              <w:t xml:space="preserve"> I. </w:t>
            </w:r>
            <w:proofErr w:type="spellStart"/>
            <w:r w:rsidRPr="006E66F5">
              <w:rPr>
                <w:rFonts w:ascii="Times New Roman" w:hAnsi="Times New Roman" w:cs="Times New Roman"/>
              </w:rPr>
              <w:t>Sasaev</w:t>
            </w:r>
            <w:proofErr w:type="spellEnd"/>
          </w:p>
        </w:tc>
        <w:tc>
          <w:tcPr>
            <w:tcW w:w="2046" w:type="dxa"/>
          </w:tcPr>
          <w:p w:rsidR="006E66F5" w:rsidRPr="006E66F5" w:rsidRDefault="006E66F5" w:rsidP="006E66F5">
            <w:pPr>
              <w:jc w:val="both"/>
              <w:rPr>
                <w:rFonts w:ascii="Times New Roman" w:hAnsi="Times New Roman" w:cs="Times New Roman"/>
                <w:lang w:val="en-US"/>
              </w:rPr>
            </w:pPr>
            <w:r w:rsidRPr="006E66F5">
              <w:rPr>
                <w:rFonts w:ascii="Times New Roman" w:hAnsi="Times New Roman" w:cs="Times New Roman"/>
                <w:lang w:val="en-US"/>
              </w:rPr>
              <w:t>Ph.D. (Econ), Associate Professor,</w:t>
            </w:r>
          </w:p>
          <w:p w:rsidR="006E66F5" w:rsidRPr="006E66F5" w:rsidRDefault="006E66F5" w:rsidP="006E66F5">
            <w:pPr>
              <w:jc w:val="both"/>
              <w:rPr>
                <w:rFonts w:ascii="Times New Roman" w:hAnsi="Times New Roman" w:cs="Times New Roman"/>
                <w:lang w:val="en-US"/>
              </w:rPr>
            </w:pPr>
            <w:r w:rsidRPr="006E66F5">
              <w:rPr>
                <w:rFonts w:ascii="Times New Roman" w:hAnsi="Times New Roman" w:cs="Times New Roman"/>
                <w:lang w:val="en-US"/>
              </w:rPr>
              <w:t>Economic and Financial Strategy</w:t>
            </w:r>
            <w:r>
              <w:rPr>
                <w:rFonts w:ascii="Times New Roman" w:hAnsi="Times New Roman" w:cs="Times New Roman"/>
                <w:lang w:val="en-US"/>
              </w:rPr>
              <w:t xml:space="preserve"> </w:t>
            </w:r>
            <w:r w:rsidRPr="006E66F5">
              <w:rPr>
                <w:rFonts w:ascii="Times New Roman" w:hAnsi="Times New Roman" w:cs="Times New Roman"/>
                <w:lang w:val="en-US"/>
              </w:rPr>
              <w:t xml:space="preserve">Department at </w:t>
            </w:r>
            <w:proofErr w:type="spellStart"/>
            <w:r w:rsidRPr="006E66F5">
              <w:rPr>
                <w:rFonts w:ascii="Times New Roman" w:hAnsi="Times New Roman" w:cs="Times New Roman"/>
                <w:lang w:val="en-US"/>
              </w:rPr>
              <w:t>Lomonosov</w:t>
            </w:r>
            <w:proofErr w:type="spellEnd"/>
            <w:r w:rsidRPr="006E66F5">
              <w:rPr>
                <w:rFonts w:ascii="Times New Roman" w:hAnsi="Times New Roman" w:cs="Times New Roman"/>
                <w:lang w:val="en-US"/>
              </w:rPr>
              <w:t xml:space="preserve"> Moscow State</w:t>
            </w:r>
          </w:p>
          <w:p w:rsidR="006E66F5" w:rsidRPr="006E66F5" w:rsidRDefault="006E66F5" w:rsidP="006E66F5">
            <w:pPr>
              <w:jc w:val="both"/>
              <w:rPr>
                <w:rFonts w:ascii="Times New Roman" w:hAnsi="Times New Roman" w:cs="Times New Roman"/>
                <w:lang w:val="en-US"/>
              </w:rPr>
            </w:pPr>
            <w:r w:rsidRPr="006E66F5">
              <w:rPr>
                <w:rFonts w:ascii="Times New Roman" w:hAnsi="Times New Roman" w:cs="Times New Roman"/>
                <w:lang w:val="en-US"/>
              </w:rPr>
              <w:lastRenderedPageBreak/>
              <w:t>University’ Moscow School of Economics</w:t>
            </w:r>
          </w:p>
          <w:p w:rsidR="006E66F5" w:rsidRPr="006E66F5" w:rsidRDefault="006E66F5" w:rsidP="006E66F5">
            <w:pPr>
              <w:jc w:val="both"/>
              <w:rPr>
                <w:rFonts w:ascii="Times New Roman" w:hAnsi="Times New Roman" w:cs="Times New Roman"/>
                <w:lang w:val="en-US"/>
              </w:rPr>
            </w:pPr>
            <w:r w:rsidRPr="006E66F5">
              <w:rPr>
                <w:rFonts w:ascii="Times New Roman" w:hAnsi="Times New Roman" w:cs="Times New Roman"/>
                <w:lang w:val="en-US"/>
              </w:rPr>
              <w:t>Russia, Moscow</w:t>
            </w:r>
          </w:p>
          <w:p w:rsidR="006E66F5" w:rsidRPr="006E66F5" w:rsidRDefault="006E66F5" w:rsidP="006E66F5">
            <w:pPr>
              <w:jc w:val="both"/>
              <w:rPr>
                <w:rFonts w:ascii="Times New Roman" w:hAnsi="Times New Roman" w:cs="Times New Roman"/>
                <w:lang w:val="en-US"/>
              </w:rPr>
            </w:pPr>
            <w:r w:rsidRPr="006E66F5">
              <w:rPr>
                <w:rFonts w:ascii="Times New Roman" w:hAnsi="Times New Roman" w:cs="Times New Roman"/>
                <w:lang w:val="en-US"/>
              </w:rPr>
              <w:t>msemsu@mail.ru</w:t>
            </w:r>
          </w:p>
        </w:tc>
      </w:tr>
    </w:tbl>
    <w:p w:rsidR="00004F7D" w:rsidRPr="00A040FD" w:rsidRDefault="00004F7D" w:rsidP="00C00F89">
      <w:pPr>
        <w:spacing w:line="240" w:lineRule="auto"/>
        <w:jc w:val="both"/>
        <w:rPr>
          <w:rFonts w:ascii="Times New Roman" w:hAnsi="Times New Roman" w:cs="Times New Roman"/>
          <w:b/>
          <w:sz w:val="24"/>
          <w:szCs w:val="24"/>
        </w:rPr>
      </w:pPr>
    </w:p>
    <w:sectPr w:rsidR="00004F7D" w:rsidRPr="00A040FD" w:rsidSect="00A21F9D">
      <w:pgSz w:w="8391" w:h="11907" w:code="1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0DD" w:rsidRDefault="008D00DD" w:rsidP="00E32B93">
      <w:pPr>
        <w:spacing w:after="0" w:line="240" w:lineRule="auto"/>
      </w:pPr>
      <w:r>
        <w:separator/>
      </w:r>
    </w:p>
  </w:endnote>
  <w:endnote w:type="continuationSeparator" w:id="0">
    <w:p w:rsidR="008D00DD" w:rsidRDefault="008D00DD" w:rsidP="00E32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0DD" w:rsidRDefault="008D00DD" w:rsidP="00E32B93">
      <w:pPr>
        <w:spacing w:after="0" w:line="240" w:lineRule="auto"/>
      </w:pPr>
      <w:r>
        <w:separator/>
      </w:r>
    </w:p>
  </w:footnote>
  <w:footnote w:type="continuationSeparator" w:id="0">
    <w:p w:rsidR="008D00DD" w:rsidRDefault="008D00DD" w:rsidP="00E32B93">
      <w:pPr>
        <w:spacing w:after="0" w:line="240" w:lineRule="auto"/>
      </w:pPr>
      <w:r>
        <w:continuationSeparator/>
      </w:r>
    </w:p>
  </w:footnote>
  <w:footnote w:id="1">
    <w:p w:rsidR="00BB5C74" w:rsidRPr="00BB5C74" w:rsidRDefault="00BB5C74">
      <w:pPr>
        <w:pStyle w:val="a4"/>
      </w:pPr>
      <w:r>
        <w:rPr>
          <w:rStyle w:val="a6"/>
        </w:rPr>
        <w:footnoteRef/>
      </w:r>
      <w:r w:rsidRPr="00BB5C74">
        <w:t xml:space="preserve"> </w:t>
      </w:r>
      <w:r w:rsidRPr="00AB2754">
        <w:rPr>
          <w:rFonts w:ascii="Times New Roman" w:hAnsi="Times New Roman" w:cs="Times New Roman"/>
        </w:rPr>
        <w:t>Исследование выполнено при поддержке Междисциплинарной научно-образовательной школы Московского университета «Математические методы анализа сложных систем»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F7C2B"/>
    <w:multiLevelType w:val="hybridMultilevel"/>
    <w:tmpl w:val="B9F8EC28"/>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7A51C33"/>
    <w:multiLevelType w:val="hybridMultilevel"/>
    <w:tmpl w:val="EEACCC7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3F130599"/>
    <w:multiLevelType w:val="hybridMultilevel"/>
    <w:tmpl w:val="9E6AB3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151B96"/>
    <w:multiLevelType w:val="hybridMultilevel"/>
    <w:tmpl w:val="DE30884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46270A7F"/>
    <w:multiLevelType w:val="hybridMultilevel"/>
    <w:tmpl w:val="D82CB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416E42"/>
    <w:multiLevelType w:val="hybridMultilevel"/>
    <w:tmpl w:val="33C8E16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6F3A43AA"/>
    <w:multiLevelType w:val="hybridMultilevel"/>
    <w:tmpl w:val="0C322C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00"/>
    <w:rsid w:val="00004F7D"/>
    <w:rsid w:val="00012D88"/>
    <w:rsid w:val="00014365"/>
    <w:rsid w:val="000366A0"/>
    <w:rsid w:val="00037D0C"/>
    <w:rsid w:val="000637E2"/>
    <w:rsid w:val="000A024C"/>
    <w:rsid w:val="000B39FC"/>
    <w:rsid w:val="000D0891"/>
    <w:rsid w:val="00114560"/>
    <w:rsid w:val="001175C1"/>
    <w:rsid w:val="00130D4D"/>
    <w:rsid w:val="00165FA6"/>
    <w:rsid w:val="001773F1"/>
    <w:rsid w:val="00196594"/>
    <w:rsid w:val="001E34A3"/>
    <w:rsid w:val="001E5F11"/>
    <w:rsid w:val="002031C8"/>
    <w:rsid w:val="00203E65"/>
    <w:rsid w:val="00203FB6"/>
    <w:rsid w:val="0022287B"/>
    <w:rsid w:val="00254A3A"/>
    <w:rsid w:val="0026267E"/>
    <w:rsid w:val="0028128C"/>
    <w:rsid w:val="002956A1"/>
    <w:rsid w:val="002A3B8B"/>
    <w:rsid w:val="002A3CE0"/>
    <w:rsid w:val="002B0142"/>
    <w:rsid w:val="002F141A"/>
    <w:rsid w:val="002F26DE"/>
    <w:rsid w:val="002F5F87"/>
    <w:rsid w:val="002F706C"/>
    <w:rsid w:val="0031378E"/>
    <w:rsid w:val="0032684A"/>
    <w:rsid w:val="00376EDB"/>
    <w:rsid w:val="003903FA"/>
    <w:rsid w:val="003950E8"/>
    <w:rsid w:val="003B148E"/>
    <w:rsid w:val="003B498E"/>
    <w:rsid w:val="003C253C"/>
    <w:rsid w:val="003C50D1"/>
    <w:rsid w:val="00405C8A"/>
    <w:rsid w:val="00423A17"/>
    <w:rsid w:val="004433B3"/>
    <w:rsid w:val="0044674D"/>
    <w:rsid w:val="00457983"/>
    <w:rsid w:val="00467318"/>
    <w:rsid w:val="00483230"/>
    <w:rsid w:val="00493309"/>
    <w:rsid w:val="004A33AF"/>
    <w:rsid w:val="004D2FDF"/>
    <w:rsid w:val="004F4F18"/>
    <w:rsid w:val="0051176A"/>
    <w:rsid w:val="00532183"/>
    <w:rsid w:val="005678E9"/>
    <w:rsid w:val="0057328B"/>
    <w:rsid w:val="00573566"/>
    <w:rsid w:val="005748E2"/>
    <w:rsid w:val="00575884"/>
    <w:rsid w:val="005B2D0F"/>
    <w:rsid w:val="005E1E81"/>
    <w:rsid w:val="006020E4"/>
    <w:rsid w:val="00602E22"/>
    <w:rsid w:val="00612932"/>
    <w:rsid w:val="00624D72"/>
    <w:rsid w:val="006363A7"/>
    <w:rsid w:val="006C0F48"/>
    <w:rsid w:val="006D6A9D"/>
    <w:rsid w:val="006E66F5"/>
    <w:rsid w:val="00715F6D"/>
    <w:rsid w:val="0074333B"/>
    <w:rsid w:val="0075558A"/>
    <w:rsid w:val="007A5121"/>
    <w:rsid w:val="007C5A48"/>
    <w:rsid w:val="007D3482"/>
    <w:rsid w:val="007E0817"/>
    <w:rsid w:val="007E1115"/>
    <w:rsid w:val="007E4B7B"/>
    <w:rsid w:val="0080664B"/>
    <w:rsid w:val="008106CD"/>
    <w:rsid w:val="00820355"/>
    <w:rsid w:val="00842233"/>
    <w:rsid w:val="00843594"/>
    <w:rsid w:val="00866F19"/>
    <w:rsid w:val="008C2D81"/>
    <w:rsid w:val="008C5500"/>
    <w:rsid w:val="008D00DD"/>
    <w:rsid w:val="008E1BAF"/>
    <w:rsid w:val="00926DAF"/>
    <w:rsid w:val="00931600"/>
    <w:rsid w:val="00933240"/>
    <w:rsid w:val="00936BAC"/>
    <w:rsid w:val="009474B2"/>
    <w:rsid w:val="009519A6"/>
    <w:rsid w:val="00952347"/>
    <w:rsid w:val="00964E18"/>
    <w:rsid w:val="00973B91"/>
    <w:rsid w:val="0098388E"/>
    <w:rsid w:val="009C46FC"/>
    <w:rsid w:val="009D7539"/>
    <w:rsid w:val="00A040FD"/>
    <w:rsid w:val="00A12B0A"/>
    <w:rsid w:val="00A21F9D"/>
    <w:rsid w:val="00A34C9F"/>
    <w:rsid w:val="00A36D43"/>
    <w:rsid w:val="00A41606"/>
    <w:rsid w:val="00A67C3E"/>
    <w:rsid w:val="00A73B5C"/>
    <w:rsid w:val="00A835E9"/>
    <w:rsid w:val="00AA17C8"/>
    <w:rsid w:val="00AA387B"/>
    <w:rsid w:val="00AB21D5"/>
    <w:rsid w:val="00AB2754"/>
    <w:rsid w:val="00AD7787"/>
    <w:rsid w:val="00AE069F"/>
    <w:rsid w:val="00AE1174"/>
    <w:rsid w:val="00AE1DF7"/>
    <w:rsid w:val="00AF36A8"/>
    <w:rsid w:val="00B4710B"/>
    <w:rsid w:val="00B636C8"/>
    <w:rsid w:val="00B723E1"/>
    <w:rsid w:val="00B81D16"/>
    <w:rsid w:val="00B8252C"/>
    <w:rsid w:val="00B8320B"/>
    <w:rsid w:val="00BB3E04"/>
    <w:rsid w:val="00BB5C74"/>
    <w:rsid w:val="00BC4EF8"/>
    <w:rsid w:val="00BD178B"/>
    <w:rsid w:val="00C00F89"/>
    <w:rsid w:val="00C37DDA"/>
    <w:rsid w:val="00C56A8C"/>
    <w:rsid w:val="00C7393A"/>
    <w:rsid w:val="00CA75FE"/>
    <w:rsid w:val="00CB56CD"/>
    <w:rsid w:val="00CD0058"/>
    <w:rsid w:val="00CF71CF"/>
    <w:rsid w:val="00D03FB7"/>
    <w:rsid w:val="00D32F44"/>
    <w:rsid w:val="00D40705"/>
    <w:rsid w:val="00D43BAE"/>
    <w:rsid w:val="00D538FF"/>
    <w:rsid w:val="00D7285D"/>
    <w:rsid w:val="00D73D10"/>
    <w:rsid w:val="00D85547"/>
    <w:rsid w:val="00D94EC5"/>
    <w:rsid w:val="00DD367C"/>
    <w:rsid w:val="00E0125F"/>
    <w:rsid w:val="00E3076D"/>
    <w:rsid w:val="00E32B93"/>
    <w:rsid w:val="00E41341"/>
    <w:rsid w:val="00E41359"/>
    <w:rsid w:val="00E612C0"/>
    <w:rsid w:val="00E7442D"/>
    <w:rsid w:val="00E864FC"/>
    <w:rsid w:val="00E86A75"/>
    <w:rsid w:val="00EA3D56"/>
    <w:rsid w:val="00EB1A89"/>
    <w:rsid w:val="00EB7F83"/>
    <w:rsid w:val="00EF407E"/>
    <w:rsid w:val="00F061C7"/>
    <w:rsid w:val="00F13C3C"/>
    <w:rsid w:val="00F174BC"/>
    <w:rsid w:val="00F21665"/>
    <w:rsid w:val="00F26757"/>
    <w:rsid w:val="00F30E1A"/>
    <w:rsid w:val="00F71FDE"/>
    <w:rsid w:val="00F910CE"/>
    <w:rsid w:val="00F9647E"/>
    <w:rsid w:val="00FC1DDD"/>
    <w:rsid w:val="00FC25FE"/>
    <w:rsid w:val="00FD0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0F89"/>
    <w:rPr>
      <w:color w:val="0563C1" w:themeColor="hyperlink"/>
      <w:u w:val="single"/>
    </w:rPr>
  </w:style>
  <w:style w:type="paragraph" w:styleId="a4">
    <w:name w:val="footnote text"/>
    <w:basedOn w:val="a"/>
    <w:link w:val="a5"/>
    <w:uiPriority w:val="99"/>
    <w:unhideWhenUsed/>
    <w:rsid w:val="00E32B93"/>
    <w:pPr>
      <w:spacing w:after="0" w:line="240" w:lineRule="auto"/>
    </w:pPr>
    <w:rPr>
      <w:sz w:val="20"/>
      <w:szCs w:val="20"/>
    </w:rPr>
  </w:style>
  <w:style w:type="character" w:customStyle="1" w:styleId="a5">
    <w:name w:val="Текст сноски Знак"/>
    <w:basedOn w:val="a0"/>
    <w:link w:val="a4"/>
    <w:uiPriority w:val="99"/>
    <w:rsid w:val="00E32B93"/>
    <w:rPr>
      <w:sz w:val="20"/>
      <w:szCs w:val="20"/>
    </w:rPr>
  </w:style>
  <w:style w:type="character" w:styleId="a6">
    <w:name w:val="footnote reference"/>
    <w:basedOn w:val="a0"/>
    <w:uiPriority w:val="99"/>
    <w:semiHidden/>
    <w:unhideWhenUsed/>
    <w:rsid w:val="00E32B93"/>
    <w:rPr>
      <w:vertAlign w:val="superscript"/>
    </w:rPr>
  </w:style>
  <w:style w:type="paragraph" w:styleId="a7">
    <w:name w:val="List Paragraph"/>
    <w:basedOn w:val="a"/>
    <w:uiPriority w:val="34"/>
    <w:qFormat/>
    <w:rsid w:val="004A33AF"/>
    <w:pPr>
      <w:ind w:left="720"/>
      <w:contextualSpacing/>
    </w:pPr>
  </w:style>
  <w:style w:type="table" w:styleId="a8">
    <w:name w:val="Table Grid"/>
    <w:basedOn w:val="a1"/>
    <w:uiPriority w:val="39"/>
    <w:rsid w:val="00004F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E66F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0F89"/>
    <w:rPr>
      <w:color w:val="0563C1" w:themeColor="hyperlink"/>
      <w:u w:val="single"/>
    </w:rPr>
  </w:style>
  <w:style w:type="paragraph" w:styleId="a4">
    <w:name w:val="footnote text"/>
    <w:basedOn w:val="a"/>
    <w:link w:val="a5"/>
    <w:uiPriority w:val="99"/>
    <w:unhideWhenUsed/>
    <w:rsid w:val="00E32B93"/>
    <w:pPr>
      <w:spacing w:after="0" w:line="240" w:lineRule="auto"/>
    </w:pPr>
    <w:rPr>
      <w:sz w:val="20"/>
      <w:szCs w:val="20"/>
    </w:rPr>
  </w:style>
  <w:style w:type="character" w:customStyle="1" w:styleId="a5">
    <w:name w:val="Текст сноски Знак"/>
    <w:basedOn w:val="a0"/>
    <w:link w:val="a4"/>
    <w:uiPriority w:val="99"/>
    <w:rsid w:val="00E32B93"/>
    <w:rPr>
      <w:sz w:val="20"/>
      <w:szCs w:val="20"/>
    </w:rPr>
  </w:style>
  <w:style w:type="character" w:styleId="a6">
    <w:name w:val="footnote reference"/>
    <w:basedOn w:val="a0"/>
    <w:uiPriority w:val="99"/>
    <w:semiHidden/>
    <w:unhideWhenUsed/>
    <w:rsid w:val="00E32B93"/>
    <w:rPr>
      <w:vertAlign w:val="superscript"/>
    </w:rPr>
  </w:style>
  <w:style w:type="paragraph" w:styleId="a7">
    <w:name w:val="List Paragraph"/>
    <w:basedOn w:val="a"/>
    <w:uiPriority w:val="34"/>
    <w:qFormat/>
    <w:rsid w:val="004A33AF"/>
    <w:pPr>
      <w:ind w:left="720"/>
      <w:contextualSpacing/>
    </w:pPr>
  </w:style>
  <w:style w:type="table" w:styleId="a8">
    <w:name w:val="Table Grid"/>
    <w:basedOn w:val="a1"/>
    <w:uiPriority w:val="39"/>
    <w:rsid w:val="00004F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E66F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90116-F362-4CA9-A7BB-554E4ECFD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337</Words>
  <Characters>1923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Serg</cp:lastModifiedBy>
  <cp:revision>2</cp:revision>
  <dcterms:created xsi:type="dcterms:W3CDTF">2022-12-19T08:00:00Z</dcterms:created>
  <dcterms:modified xsi:type="dcterms:W3CDTF">2022-12-19T08:00:00Z</dcterms:modified>
</cp:coreProperties>
</file>